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r w:rsidRPr="00BB7AB1">
        <w:rPr>
          <w:rFonts w:ascii="Times New Roman" w:hAnsi="Times New Roman" w:cs="Times New Roman"/>
          <w:sz w:val="24"/>
          <w:szCs w:val="24"/>
        </w:rPr>
        <w:tab/>
      </w:r>
      <w:bookmarkStart w:id="0" w:name="_GoBack"/>
      <w:bookmarkEnd w:id="0"/>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jc w:val="center"/>
        <w:rPr>
          <w:rFonts w:ascii="Times New Roman" w:hAnsi="Times New Roman" w:cs="Times New Roman"/>
          <w:sz w:val="24"/>
          <w:szCs w:val="24"/>
        </w:rPr>
      </w:pPr>
      <w:r w:rsidRPr="00BB7AB1">
        <w:rPr>
          <w:rFonts w:ascii="Times New Roman" w:hAnsi="Times New Roman" w:cs="Times New Roman"/>
          <w:sz w:val="24"/>
          <w:szCs w:val="24"/>
        </w:rPr>
        <w:t>Ma</w:t>
      </w:r>
      <w:r w:rsidRPr="00BB7AB1">
        <w:rPr>
          <w:rFonts w:ascii="Times New Roman" w:hAnsi="Times New Roman" w:cs="Times New Roman"/>
          <w:sz w:val="24"/>
          <w:szCs w:val="24"/>
        </w:rPr>
        <w:t xml:space="preserve">croeconomic Impact </w:t>
      </w:r>
      <w:proofErr w:type="gramStart"/>
      <w:r w:rsidRPr="00BB7AB1">
        <w:rPr>
          <w:rFonts w:ascii="Times New Roman" w:hAnsi="Times New Roman" w:cs="Times New Roman"/>
          <w:sz w:val="24"/>
          <w:szCs w:val="24"/>
        </w:rPr>
        <w:t>On</w:t>
      </w:r>
      <w:proofErr w:type="gramEnd"/>
      <w:r w:rsidRPr="00BB7AB1">
        <w:rPr>
          <w:rFonts w:ascii="Times New Roman" w:hAnsi="Times New Roman" w:cs="Times New Roman"/>
          <w:sz w:val="24"/>
          <w:szCs w:val="24"/>
        </w:rPr>
        <w:t xml:space="preserve"> Business O</w:t>
      </w:r>
      <w:r w:rsidRPr="00BB7AB1">
        <w:rPr>
          <w:rFonts w:ascii="Times New Roman" w:hAnsi="Times New Roman" w:cs="Times New Roman"/>
          <w:sz w:val="24"/>
          <w:szCs w:val="24"/>
        </w:rPr>
        <w:t>perations</w:t>
      </w:r>
      <w:r w:rsidRPr="00BB7AB1">
        <w:rPr>
          <w:rFonts w:ascii="Times New Roman" w:hAnsi="Times New Roman" w:cs="Times New Roman"/>
          <w:sz w:val="24"/>
          <w:szCs w:val="24"/>
        </w:rPr>
        <w:t xml:space="preserve"> Book Review</w:t>
      </w:r>
    </w:p>
    <w:p w:rsidR="00BB7AB1" w:rsidRPr="00BB7AB1" w:rsidRDefault="00BB7AB1" w:rsidP="00BB7AB1">
      <w:pPr>
        <w:tabs>
          <w:tab w:val="left" w:pos="1920"/>
          <w:tab w:val="center" w:pos="4680"/>
        </w:tabs>
        <w:spacing w:line="480" w:lineRule="auto"/>
        <w:jc w:val="center"/>
        <w:rPr>
          <w:rFonts w:ascii="Times New Roman" w:hAnsi="Times New Roman" w:cs="Times New Roman"/>
          <w:sz w:val="24"/>
          <w:szCs w:val="24"/>
        </w:rPr>
      </w:pPr>
      <w:r w:rsidRPr="00BB7AB1">
        <w:rPr>
          <w:rFonts w:ascii="Times New Roman" w:hAnsi="Times New Roman" w:cs="Times New Roman"/>
          <w:sz w:val="24"/>
          <w:szCs w:val="24"/>
        </w:rPr>
        <w:t>Student’s Name</w:t>
      </w:r>
    </w:p>
    <w:p w:rsidR="00BB7AB1" w:rsidRPr="00BB7AB1" w:rsidRDefault="00BB7AB1" w:rsidP="00BB7AB1">
      <w:pPr>
        <w:tabs>
          <w:tab w:val="left" w:pos="1920"/>
          <w:tab w:val="center" w:pos="4680"/>
        </w:tabs>
        <w:spacing w:line="480" w:lineRule="auto"/>
        <w:jc w:val="center"/>
        <w:rPr>
          <w:rFonts w:ascii="Times New Roman" w:hAnsi="Times New Roman" w:cs="Times New Roman"/>
          <w:sz w:val="24"/>
          <w:szCs w:val="24"/>
        </w:rPr>
      </w:pPr>
      <w:r w:rsidRPr="00BB7AB1">
        <w:rPr>
          <w:rFonts w:ascii="Times New Roman" w:hAnsi="Times New Roman" w:cs="Times New Roman"/>
          <w:sz w:val="24"/>
          <w:szCs w:val="24"/>
        </w:rPr>
        <w:t>Institutional Affiliation</w:t>
      </w: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r w:rsidRPr="00BB7AB1">
        <w:rPr>
          <w:rFonts w:ascii="Times New Roman" w:hAnsi="Times New Roman" w:cs="Times New Roman"/>
          <w:sz w:val="24"/>
          <w:szCs w:val="24"/>
        </w:rPr>
        <w:tab/>
      </w: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Pr="00BB7AB1" w:rsidRDefault="00BB7AB1" w:rsidP="00BB7AB1">
      <w:pPr>
        <w:tabs>
          <w:tab w:val="left" w:pos="1920"/>
          <w:tab w:val="center" w:pos="4680"/>
        </w:tabs>
        <w:spacing w:line="480" w:lineRule="auto"/>
        <w:rPr>
          <w:rFonts w:ascii="Times New Roman" w:hAnsi="Times New Roman" w:cs="Times New Roman"/>
          <w:sz w:val="24"/>
          <w:szCs w:val="24"/>
        </w:rPr>
      </w:pPr>
    </w:p>
    <w:p w:rsidR="00BB7AB1" w:rsidRDefault="00BB7AB1" w:rsidP="00BB7AB1">
      <w:pPr>
        <w:tabs>
          <w:tab w:val="left" w:pos="1920"/>
          <w:tab w:val="center" w:pos="4680"/>
        </w:tabs>
        <w:spacing w:line="480" w:lineRule="auto"/>
        <w:jc w:val="center"/>
        <w:rPr>
          <w:rFonts w:ascii="Times New Roman" w:hAnsi="Times New Roman" w:cs="Times New Roman"/>
          <w:sz w:val="24"/>
          <w:szCs w:val="24"/>
        </w:rPr>
      </w:pPr>
      <w:proofErr w:type="gramStart"/>
      <w:r w:rsidRPr="00BB7AB1">
        <w:rPr>
          <w:rFonts w:ascii="Times New Roman" w:hAnsi="Times New Roman" w:cs="Times New Roman"/>
          <w:sz w:val="24"/>
          <w:szCs w:val="24"/>
        </w:rPr>
        <w:lastRenderedPageBreak/>
        <w:t>Brennan, G., &amp; Buchanan, J. (1981, May).</w:t>
      </w:r>
      <w:proofErr w:type="gramEnd"/>
      <w:r w:rsidRPr="00BB7AB1">
        <w:rPr>
          <w:rFonts w:ascii="Times New Roman" w:hAnsi="Times New Roman" w:cs="Times New Roman"/>
          <w:sz w:val="24"/>
          <w:szCs w:val="24"/>
        </w:rPr>
        <w:t xml:space="preserve"> </w:t>
      </w:r>
      <w:proofErr w:type="gramStart"/>
      <w:r w:rsidRPr="00BB7AB1">
        <w:rPr>
          <w:rFonts w:ascii="Times New Roman" w:hAnsi="Times New Roman" w:cs="Times New Roman"/>
          <w:sz w:val="24"/>
          <w:szCs w:val="24"/>
        </w:rPr>
        <w:t>Revenue Implications of Money Creation under Leviathan.</w:t>
      </w:r>
      <w:proofErr w:type="gramEnd"/>
      <w:r w:rsidRPr="00BB7AB1">
        <w:rPr>
          <w:rFonts w:ascii="Times New Roman" w:hAnsi="Times New Roman" w:cs="Times New Roman"/>
          <w:sz w:val="24"/>
          <w:szCs w:val="24"/>
        </w:rPr>
        <w:t xml:space="preserve"> </w:t>
      </w:r>
      <w:proofErr w:type="gramStart"/>
      <w:r w:rsidRPr="00BB7AB1">
        <w:rPr>
          <w:rFonts w:ascii="Times New Roman" w:hAnsi="Times New Roman" w:cs="Times New Roman"/>
          <w:sz w:val="24"/>
          <w:szCs w:val="24"/>
        </w:rPr>
        <w:t>American Economic Review, 71(2), 347.</w:t>
      </w:r>
      <w:proofErr w:type="gramEnd"/>
      <w:r w:rsidRPr="00BB7AB1">
        <w:rPr>
          <w:rFonts w:ascii="Times New Roman" w:hAnsi="Times New Roman" w:cs="Times New Roman"/>
          <w:sz w:val="24"/>
          <w:szCs w:val="24"/>
        </w:rPr>
        <w:t xml:space="preserve"> </w:t>
      </w:r>
      <w:proofErr w:type="gramStart"/>
      <w:r w:rsidRPr="00BB7AB1">
        <w:rPr>
          <w:rFonts w:ascii="Times New Roman" w:hAnsi="Times New Roman" w:cs="Times New Roman"/>
          <w:sz w:val="24"/>
          <w:szCs w:val="24"/>
        </w:rPr>
        <w:t>Retrieved November 5, 2007, from Business Source Complete database.</w:t>
      </w:r>
      <w:proofErr w:type="gramEnd"/>
      <w:r w:rsidRPr="00BB7AB1">
        <w:rPr>
          <w:rFonts w:ascii="Times New Roman" w:hAnsi="Times New Roman" w:cs="Times New Roman"/>
          <w:sz w:val="24"/>
          <w:szCs w:val="24"/>
        </w:rPr>
        <w:t xml:space="preserve">  </w:t>
      </w:r>
      <w:r>
        <w:rPr>
          <w:rFonts w:ascii="Times New Roman" w:hAnsi="Times New Roman" w:cs="Times New Roman"/>
          <w:sz w:val="24"/>
          <w:szCs w:val="24"/>
        </w:rPr>
        <w:t>$100.0</w:t>
      </w:r>
    </w:p>
    <w:p w:rsidR="003B431A" w:rsidRPr="00BB7AB1" w:rsidRDefault="00ED581E" w:rsidP="00BB7AB1">
      <w:pPr>
        <w:tabs>
          <w:tab w:val="left" w:pos="1920"/>
          <w:tab w:val="center" w:pos="4680"/>
        </w:tabs>
        <w:spacing w:line="480" w:lineRule="auto"/>
        <w:jc w:val="center"/>
        <w:rPr>
          <w:rFonts w:ascii="Times New Roman" w:hAnsi="Times New Roman" w:cs="Times New Roman"/>
          <w:sz w:val="24"/>
          <w:szCs w:val="24"/>
          <w:u w:val="single"/>
        </w:rPr>
      </w:pPr>
      <w:r w:rsidRPr="00BB7AB1">
        <w:rPr>
          <w:rFonts w:ascii="Times New Roman" w:hAnsi="Times New Roman" w:cs="Times New Roman"/>
          <w:sz w:val="24"/>
          <w:szCs w:val="24"/>
          <w:u w:val="single"/>
        </w:rPr>
        <w:t>Macroeconomic impact on Business operations</w:t>
      </w:r>
    </w:p>
    <w:p w:rsidR="00ED581E" w:rsidRPr="00BB7AB1" w:rsidRDefault="00ED581E" w:rsidP="00E21871">
      <w:pPr>
        <w:spacing w:after="0" w:line="480" w:lineRule="auto"/>
        <w:ind w:firstLine="720"/>
        <w:jc w:val="both"/>
        <w:rPr>
          <w:rFonts w:ascii="Times New Roman" w:hAnsi="Times New Roman" w:cs="Times New Roman"/>
          <w:sz w:val="24"/>
          <w:szCs w:val="24"/>
        </w:rPr>
      </w:pPr>
      <w:r w:rsidRPr="00BB7AB1">
        <w:rPr>
          <w:rFonts w:ascii="Times New Roman" w:hAnsi="Times New Roman" w:cs="Times New Roman"/>
          <w:sz w:val="24"/>
          <w:szCs w:val="24"/>
        </w:rPr>
        <w:t xml:space="preserve">For effective understanding of the current financial and economic matters, book review has been proven to be one of the best research methods for learners. Such issues include monetary policies and its impact on the economy. Understanding microeconomics also helps to give a better understanding on how microeconomic issues affect the GDP of a country, interest rates and inflation. Therefore, this paper aims at </w:t>
      </w:r>
      <w:proofErr w:type="gramStart"/>
      <w:r w:rsidRPr="00BB7AB1">
        <w:rPr>
          <w:rFonts w:ascii="Times New Roman" w:hAnsi="Times New Roman" w:cs="Times New Roman"/>
          <w:sz w:val="24"/>
          <w:szCs w:val="24"/>
        </w:rPr>
        <w:t>reviewing  a</w:t>
      </w:r>
      <w:proofErr w:type="gramEnd"/>
      <w:r w:rsidRPr="00BB7AB1">
        <w:rPr>
          <w:rFonts w:ascii="Times New Roman" w:hAnsi="Times New Roman" w:cs="Times New Roman"/>
          <w:sz w:val="24"/>
          <w:szCs w:val="24"/>
        </w:rPr>
        <w:t xml:space="preserve"> book by </w:t>
      </w:r>
      <w:r w:rsidR="00E21871">
        <w:rPr>
          <w:rFonts w:ascii="Times New Roman" w:hAnsi="Times New Roman" w:cs="Times New Roman"/>
          <w:sz w:val="24"/>
          <w:szCs w:val="24"/>
        </w:rPr>
        <w:t xml:space="preserve">(Brennan &amp; Buchanan, </w:t>
      </w:r>
      <w:r w:rsidR="00BB7AB1" w:rsidRPr="00BB7AB1">
        <w:rPr>
          <w:rFonts w:ascii="Times New Roman" w:hAnsi="Times New Roman" w:cs="Times New Roman"/>
          <w:sz w:val="24"/>
          <w:szCs w:val="24"/>
        </w:rPr>
        <w:t xml:space="preserve">1981, May). </w:t>
      </w:r>
      <w:r w:rsidRPr="00BB7AB1">
        <w:rPr>
          <w:rFonts w:ascii="Times New Roman" w:hAnsi="Times New Roman" w:cs="Times New Roman"/>
          <w:sz w:val="24"/>
          <w:szCs w:val="24"/>
        </w:rPr>
        <w:t xml:space="preserve">that focuses on monetary policies that involves banks, money and credit lenders. It also examines the effect of macroeconomic factors on employment rate, inflation and interest rates. </w:t>
      </w:r>
    </w:p>
    <w:p w:rsidR="00F56014" w:rsidRPr="00BB7AB1" w:rsidRDefault="00ED581E" w:rsidP="00E21871">
      <w:pPr>
        <w:spacing w:after="0" w:line="480" w:lineRule="auto"/>
        <w:ind w:firstLine="720"/>
        <w:jc w:val="both"/>
        <w:rPr>
          <w:rFonts w:ascii="Times New Roman" w:hAnsi="Times New Roman" w:cs="Times New Roman"/>
          <w:sz w:val="24"/>
          <w:szCs w:val="24"/>
        </w:rPr>
      </w:pPr>
      <w:r w:rsidRPr="00BB7AB1">
        <w:rPr>
          <w:rFonts w:ascii="Times New Roman" w:hAnsi="Times New Roman" w:cs="Times New Roman"/>
          <w:sz w:val="24"/>
          <w:szCs w:val="24"/>
        </w:rPr>
        <w:t xml:space="preserve">Money is any object that functions as a means of exchange that society accepts social and legal payment for goods and services and in settlement of debts. Ludwig von </w:t>
      </w:r>
      <w:proofErr w:type="spellStart"/>
      <w:r w:rsidRPr="00BB7AB1">
        <w:rPr>
          <w:rFonts w:ascii="Times New Roman" w:hAnsi="Times New Roman" w:cs="Times New Roman"/>
          <w:sz w:val="24"/>
          <w:szCs w:val="24"/>
        </w:rPr>
        <w:t>Mises</w:t>
      </w:r>
      <w:proofErr w:type="spellEnd"/>
      <w:r w:rsidRPr="00BB7AB1">
        <w:rPr>
          <w:rFonts w:ascii="Times New Roman" w:hAnsi="Times New Roman" w:cs="Times New Roman"/>
          <w:sz w:val="24"/>
          <w:szCs w:val="24"/>
        </w:rPr>
        <w:t xml:space="preserve"> (1953) looks at the nature and value of money, and its effect on determining monetary policy. Included is his regression theorem, which tries to explain why money demands are its own right, as moneys at first glance do not serve a consumable need. </w:t>
      </w:r>
      <w:proofErr w:type="spellStart"/>
      <w:r w:rsidRPr="00BB7AB1">
        <w:rPr>
          <w:rFonts w:ascii="Times New Roman" w:hAnsi="Times New Roman" w:cs="Times New Roman"/>
          <w:sz w:val="24"/>
          <w:szCs w:val="24"/>
        </w:rPr>
        <w:t>Mises</w:t>
      </w:r>
      <w:proofErr w:type="spellEnd"/>
      <w:r w:rsidRPr="00BB7AB1">
        <w:rPr>
          <w:rFonts w:ascii="Times New Roman" w:hAnsi="Times New Roman" w:cs="Times New Roman"/>
          <w:sz w:val="24"/>
          <w:szCs w:val="24"/>
        </w:rPr>
        <w:t xml:space="preserve"> explained that moneys only could come about after there was a demand for the money commodity in a barter economy (pg.259). </w:t>
      </w:r>
    </w:p>
    <w:p w:rsidR="00ED581E" w:rsidRPr="00BB7AB1" w:rsidRDefault="00ED581E" w:rsidP="00E21871">
      <w:pPr>
        <w:spacing w:after="0" w:line="480" w:lineRule="auto"/>
        <w:ind w:firstLine="720"/>
        <w:jc w:val="both"/>
        <w:rPr>
          <w:rFonts w:ascii="Times New Roman" w:hAnsi="Times New Roman" w:cs="Times New Roman"/>
          <w:sz w:val="24"/>
          <w:szCs w:val="24"/>
        </w:rPr>
      </w:pPr>
      <w:r w:rsidRPr="00BB7AB1">
        <w:rPr>
          <w:rFonts w:ascii="Times New Roman" w:hAnsi="Times New Roman" w:cs="Times New Roman"/>
          <w:sz w:val="24"/>
          <w:szCs w:val="24"/>
        </w:rPr>
        <w:t xml:space="preserve">The private sector exerts enormous demand, which it largely financed out of the liquidation of its holdings of short-term government paper, which forces banks to call the activation of its liquid reserves. </w:t>
      </w:r>
      <w:proofErr w:type="gramStart"/>
      <w:r w:rsidRPr="00BB7AB1">
        <w:rPr>
          <w:rFonts w:ascii="Times New Roman" w:hAnsi="Times New Roman" w:cs="Times New Roman"/>
          <w:sz w:val="24"/>
          <w:szCs w:val="24"/>
        </w:rPr>
        <w:t>"The treasury, in order to repay this short-term paper, had to fall back upon money creation by borrowing from the banking system" (</w:t>
      </w:r>
      <w:proofErr w:type="spellStart"/>
      <w:r w:rsidRPr="00BB7AB1">
        <w:rPr>
          <w:rFonts w:ascii="Times New Roman" w:hAnsi="Times New Roman" w:cs="Times New Roman"/>
          <w:sz w:val="24"/>
          <w:szCs w:val="24"/>
        </w:rPr>
        <w:t>Holtrop</w:t>
      </w:r>
      <w:proofErr w:type="spellEnd"/>
      <w:r w:rsidRPr="00BB7AB1">
        <w:rPr>
          <w:rFonts w:ascii="Times New Roman" w:hAnsi="Times New Roman" w:cs="Times New Roman"/>
          <w:sz w:val="24"/>
          <w:szCs w:val="24"/>
        </w:rPr>
        <w:t>, 1972, pg. 287).</w:t>
      </w:r>
      <w:proofErr w:type="gramEnd"/>
      <w:r w:rsidRPr="00BB7AB1">
        <w:rPr>
          <w:rFonts w:ascii="Times New Roman" w:hAnsi="Times New Roman" w:cs="Times New Roman"/>
          <w:sz w:val="24"/>
          <w:szCs w:val="24"/>
        </w:rPr>
        <w:t xml:space="preserve">  Banks create money in an effort to attract borrowers to take out loans. This allows the Feds to </w:t>
      </w:r>
      <w:r w:rsidRPr="00BB7AB1">
        <w:rPr>
          <w:rFonts w:ascii="Times New Roman" w:hAnsi="Times New Roman" w:cs="Times New Roman"/>
          <w:sz w:val="24"/>
          <w:szCs w:val="24"/>
        </w:rPr>
        <w:lastRenderedPageBreak/>
        <w:t xml:space="preserve">increase money creation for many sources of financing for budget deficits in all transition economies. In economics, the gains from money creation come from </w:t>
      </w:r>
      <w:proofErr w:type="spellStart"/>
      <w:r w:rsidRPr="00BB7AB1">
        <w:rPr>
          <w:rFonts w:ascii="Times New Roman" w:hAnsi="Times New Roman" w:cs="Times New Roman"/>
          <w:sz w:val="24"/>
          <w:szCs w:val="24"/>
        </w:rPr>
        <w:t>seigniorage</w:t>
      </w:r>
      <w:proofErr w:type="spellEnd"/>
      <w:r w:rsidRPr="00BB7AB1">
        <w:rPr>
          <w:rFonts w:ascii="Times New Roman" w:hAnsi="Times New Roman" w:cs="Times New Roman"/>
          <w:sz w:val="24"/>
          <w:szCs w:val="24"/>
        </w:rPr>
        <w:t xml:space="preserve"> and inflation tax (</w:t>
      </w:r>
      <w:proofErr w:type="spellStart"/>
      <w:r w:rsidRPr="00BB7AB1">
        <w:rPr>
          <w:rFonts w:ascii="Times New Roman" w:hAnsi="Times New Roman" w:cs="Times New Roman"/>
          <w:sz w:val="24"/>
          <w:szCs w:val="24"/>
        </w:rPr>
        <w:t>Korosteleva</w:t>
      </w:r>
      <w:proofErr w:type="spellEnd"/>
      <w:r w:rsidRPr="00BB7AB1">
        <w:rPr>
          <w:rFonts w:ascii="Times New Roman" w:hAnsi="Times New Roman" w:cs="Times New Roman"/>
          <w:sz w:val="24"/>
          <w:szCs w:val="24"/>
        </w:rPr>
        <w:t xml:space="preserve">, 2007, pg. 33). "In advanced economies, </w:t>
      </w:r>
      <w:proofErr w:type="spellStart"/>
      <w:r w:rsidRPr="00BB7AB1">
        <w:rPr>
          <w:rFonts w:ascii="Times New Roman" w:hAnsi="Times New Roman" w:cs="Times New Roman"/>
          <w:sz w:val="24"/>
          <w:szCs w:val="24"/>
        </w:rPr>
        <w:t>seigniorage</w:t>
      </w:r>
      <w:proofErr w:type="spellEnd"/>
      <w:r w:rsidRPr="00BB7AB1">
        <w:rPr>
          <w:rFonts w:ascii="Times New Roman" w:hAnsi="Times New Roman" w:cs="Times New Roman"/>
          <w:sz w:val="24"/>
          <w:szCs w:val="24"/>
        </w:rPr>
        <w:t xml:space="preserve"> is usually not a tool for financing government expenditures, but rather a consequence of induced changes in monetary policy (the range usually being 0.5–1.5 percent of gross domestic product (GDP)" (</w:t>
      </w:r>
      <w:proofErr w:type="spellStart"/>
      <w:r w:rsidRPr="00BB7AB1">
        <w:rPr>
          <w:rFonts w:ascii="Times New Roman" w:hAnsi="Times New Roman" w:cs="Times New Roman"/>
          <w:sz w:val="24"/>
          <w:szCs w:val="24"/>
        </w:rPr>
        <w:t>Cukrowski</w:t>
      </w:r>
      <w:proofErr w:type="spellEnd"/>
      <w:r w:rsidRPr="00BB7AB1">
        <w:rPr>
          <w:rFonts w:ascii="Times New Roman" w:hAnsi="Times New Roman" w:cs="Times New Roman"/>
          <w:sz w:val="24"/>
          <w:szCs w:val="24"/>
        </w:rPr>
        <w:t xml:space="preserve">, 2006, pg. 56). </w:t>
      </w:r>
      <w:proofErr w:type="spellStart"/>
      <w:r w:rsidRPr="00BB7AB1">
        <w:rPr>
          <w:rFonts w:ascii="Times New Roman" w:hAnsi="Times New Roman" w:cs="Times New Roman"/>
          <w:sz w:val="24"/>
          <w:szCs w:val="24"/>
        </w:rPr>
        <w:t>Seigniorage</w:t>
      </w:r>
      <w:proofErr w:type="spellEnd"/>
      <w:r w:rsidRPr="00BB7AB1">
        <w:rPr>
          <w:rFonts w:ascii="Times New Roman" w:hAnsi="Times New Roman" w:cs="Times New Roman"/>
          <w:sz w:val="24"/>
          <w:szCs w:val="24"/>
        </w:rPr>
        <w:t>, which is the income that the government collects from printing money, and inflation tax are look upon as forms of implicit inequitable taxation of the economy (</w:t>
      </w:r>
      <w:proofErr w:type="spellStart"/>
      <w:r w:rsidRPr="00BB7AB1">
        <w:rPr>
          <w:rFonts w:ascii="Times New Roman" w:hAnsi="Times New Roman" w:cs="Times New Roman"/>
          <w:sz w:val="24"/>
          <w:szCs w:val="24"/>
        </w:rPr>
        <w:t>Korosteleva</w:t>
      </w:r>
      <w:proofErr w:type="spellEnd"/>
      <w:r w:rsidRPr="00BB7AB1">
        <w:rPr>
          <w:rFonts w:ascii="Times New Roman" w:hAnsi="Times New Roman" w:cs="Times New Roman"/>
          <w:sz w:val="24"/>
          <w:szCs w:val="24"/>
        </w:rPr>
        <w:t xml:space="preserve">, 2007, pg. 35). The GDP, which is a monetary measure, uses a comparison between the relative values of the vast number of goods and services produced in different years.  </w:t>
      </w:r>
    </w:p>
    <w:p w:rsidR="00F56014" w:rsidRPr="00BB7AB1" w:rsidRDefault="00F56014" w:rsidP="00E21871">
      <w:pPr>
        <w:spacing w:after="0" w:line="480" w:lineRule="auto"/>
        <w:ind w:firstLine="720"/>
        <w:jc w:val="both"/>
        <w:rPr>
          <w:rFonts w:ascii="Times New Roman" w:hAnsi="Times New Roman" w:cs="Times New Roman"/>
          <w:sz w:val="24"/>
          <w:szCs w:val="24"/>
        </w:rPr>
      </w:pPr>
      <w:r w:rsidRPr="00BB7AB1">
        <w:rPr>
          <w:rFonts w:ascii="Times New Roman" w:hAnsi="Times New Roman" w:cs="Times New Roman"/>
          <w:sz w:val="24"/>
          <w:szCs w:val="24"/>
        </w:rPr>
        <w:t>The Fed uses three tools of monetary to control over the reserves for commercial banks. One of the tools is Open Market Operations (OMO), the other tool is reserve ration and the final approach is discount rates. Additionally, monetary policy facilitates the growth and development without affecting the equilibrium balance in payments as well as the price levels (</w:t>
      </w:r>
      <w:proofErr w:type="spellStart"/>
      <w:r w:rsidRPr="00BB7AB1">
        <w:rPr>
          <w:rFonts w:ascii="Times New Roman" w:hAnsi="Times New Roman" w:cs="Times New Roman"/>
          <w:sz w:val="24"/>
          <w:szCs w:val="24"/>
        </w:rPr>
        <w:t>Holtrop</w:t>
      </w:r>
      <w:proofErr w:type="spellEnd"/>
      <w:r w:rsidRPr="00BB7AB1">
        <w:rPr>
          <w:rFonts w:ascii="Times New Roman" w:hAnsi="Times New Roman" w:cs="Times New Roman"/>
          <w:sz w:val="24"/>
          <w:szCs w:val="24"/>
        </w:rPr>
        <w:t xml:space="preserve">, 1972, pg. 310). Fed’s operations in the open market involves trading government bonds while dispersing them to the commercial banks as well as the public. The most influential instruments for money </w:t>
      </w:r>
      <w:proofErr w:type="spellStart"/>
      <w:r w:rsidRPr="00BB7AB1">
        <w:rPr>
          <w:rFonts w:ascii="Times New Roman" w:hAnsi="Times New Roman" w:cs="Times New Roman"/>
          <w:sz w:val="24"/>
          <w:szCs w:val="24"/>
        </w:rPr>
        <w:t>suppluying</w:t>
      </w:r>
      <w:proofErr w:type="spellEnd"/>
      <w:r w:rsidRPr="00BB7AB1">
        <w:rPr>
          <w:rFonts w:ascii="Times New Roman" w:hAnsi="Times New Roman" w:cs="Times New Roman"/>
          <w:sz w:val="24"/>
          <w:szCs w:val="24"/>
        </w:rPr>
        <w:t xml:space="preserve"> for Fed is open market operations. "Open market operation (OMO) is one of the major instruments of conducting the monetary policy in both developing and developed countries. Using this instrument requires a well-developed secondary financial market. </w:t>
      </w:r>
      <w:proofErr w:type="gramStart"/>
      <w:r w:rsidRPr="00BB7AB1">
        <w:rPr>
          <w:rFonts w:ascii="Times New Roman" w:hAnsi="Times New Roman" w:cs="Times New Roman"/>
          <w:sz w:val="24"/>
          <w:szCs w:val="24"/>
        </w:rPr>
        <w:t>OMO can be implemented by using either government or central bank (CB) securities" (</w:t>
      </w:r>
      <w:proofErr w:type="spellStart"/>
      <w:r w:rsidRPr="00BB7AB1">
        <w:rPr>
          <w:rFonts w:ascii="Times New Roman" w:hAnsi="Times New Roman" w:cs="Times New Roman"/>
          <w:sz w:val="24"/>
          <w:szCs w:val="24"/>
        </w:rPr>
        <w:t>Sweidan</w:t>
      </w:r>
      <w:proofErr w:type="spellEnd"/>
      <w:r w:rsidRPr="00BB7AB1">
        <w:rPr>
          <w:rFonts w:ascii="Times New Roman" w:hAnsi="Times New Roman" w:cs="Times New Roman"/>
          <w:sz w:val="24"/>
          <w:szCs w:val="24"/>
        </w:rPr>
        <w:t xml:space="preserve"> and </w:t>
      </w:r>
      <w:proofErr w:type="spellStart"/>
      <w:r w:rsidRPr="00BB7AB1">
        <w:rPr>
          <w:rFonts w:ascii="Times New Roman" w:hAnsi="Times New Roman" w:cs="Times New Roman"/>
          <w:sz w:val="24"/>
          <w:szCs w:val="24"/>
        </w:rPr>
        <w:t>Maghyereh</w:t>
      </w:r>
      <w:proofErr w:type="spellEnd"/>
      <w:r w:rsidRPr="00BB7AB1">
        <w:rPr>
          <w:rFonts w:ascii="Times New Roman" w:hAnsi="Times New Roman" w:cs="Times New Roman"/>
          <w:sz w:val="24"/>
          <w:szCs w:val="24"/>
        </w:rPr>
        <w:t>, 2006, pg. 13).</w:t>
      </w:r>
      <w:proofErr w:type="gramEnd"/>
      <w:r w:rsidRPr="00BB7AB1">
        <w:rPr>
          <w:rFonts w:ascii="Times New Roman" w:hAnsi="Times New Roman" w:cs="Times New Roman"/>
          <w:sz w:val="24"/>
          <w:szCs w:val="24"/>
        </w:rPr>
        <w:t xml:space="preserve">  </w:t>
      </w:r>
    </w:p>
    <w:p w:rsidR="00BB7AB1" w:rsidRPr="00BB7AB1" w:rsidRDefault="00F56014" w:rsidP="00E21871">
      <w:pPr>
        <w:spacing w:after="0" w:line="480" w:lineRule="auto"/>
        <w:ind w:firstLine="720"/>
        <w:jc w:val="both"/>
        <w:rPr>
          <w:rFonts w:ascii="Times New Roman" w:hAnsi="Times New Roman" w:cs="Times New Roman"/>
          <w:sz w:val="24"/>
          <w:szCs w:val="24"/>
        </w:rPr>
      </w:pPr>
      <w:r w:rsidRPr="00BB7AB1">
        <w:rPr>
          <w:rFonts w:ascii="Times New Roman" w:hAnsi="Times New Roman" w:cs="Times New Roman"/>
          <w:sz w:val="24"/>
          <w:szCs w:val="24"/>
        </w:rPr>
        <w:t xml:space="preserve">The Fed has a lot of influence on the reserve ratio to the extent that they influence the decisions made by commercial banks on whether to </w:t>
      </w:r>
      <w:r w:rsidR="00BB7AB1" w:rsidRPr="00BB7AB1">
        <w:rPr>
          <w:rFonts w:ascii="Times New Roman" w:hAnsi="Times New Roman" w:cs="Times New Roman"/>
          <w:sz w:val="24"/>
          <w:szCs w:val="24"/>
        </w:rPr>
        <w:t xml:space="preserve">lend money or not. The amount of required reserve is increased by raising the reserve ratio. Therefore, financial institutions lose the excess </w:t>
      </w:r>
      <w:r w:rsidR="00BB7AB1" w:rsidRPr="00BB7AB1">
        <w:rPr>
          <w:rFonts w:ascii="Times New Roman" w:hAnsi="Times New Roman" w:cs="Times New Roman"/>
          <w:sz w:val="24"/>
          <w:szCs w:val="24"/>
        </w:rPr>
        <w:lastRenderedPageBreak/>
        <w:t>reserves and the ability8 to create new money by lending. "The incremental cash reserve ratio immobilizes the excess liquidity from where it is lodged rather than the average ratio which impounds equally from both banks which are slower growing as well as banks which are faster growing. Again, the incremental cash reserve ratio avoids the jerkiness of the average ratio" (</w:t>
      </w:r>
      <w:proofErr w:type="spellStart"/>
      <w:r w:rsidR="00BB7AB1" w:rsidRPr="00BB7AB1">
        <w:rPr>
          <w:rFonts w:ascii="Times New Roman" w:hAnsi="Times New Roman" w:cs="Times New Roman"/>
          <w:sz w:val="24"/>
          <w:szCs w:val="24"/>
        </w:rPr>
        <w:t>Tarapore</w:t>
      </w:r>
      <w:proofErr w:type="spellEnd"/>
      <w:r w:rsidR="00BB7AB1" w:rsidRPr="00BB7AB1">
        <w:rPr>
          <w:rFonts w:ascii="Times New Roman" w:hAnsi="Times New Roman" w:cs="Times New Roman"/>
          <w:sz w:val="24"/>
          <w:szCs w:val="24"/>
        </w:rPr>
        <w:t>, 2007, pg. 4).  One of the functions of a central bank is to be a "lender of last resort." Oftentimes, commercial banks have sudden and instantaneous needs for additional funds. In addition, commercial banks charge interest on their loans; therefore, Federal Reserve Banks charge interest on loans they grant to commercial banks. The interest rate, that commercial banks charge, is the discount rate (</w:t>
      </w:r>
      <w:proofErr w:type="spellStart"/>
      <w:r w:rsidR="00BB7AB1" w:rsidRPr="00BB7AB1">
        <w:rPr>
          <w:rFonts w:ascii="Times New Roman" w:hAnsi="Times New Roman" w:cs="Times New Roman"/>
          <w:sz w:val="24"/>
          <w:szCs w:val="24"/>
        </w:rPr>
        <w:t>Theilman</w:t>
      </w:r>
      <w:proofErr w:type="spellEnd"/>
      <w:r w:rsidR="00BB7AB1" w:rsidRPr="00BB7AB1">
        <w:rPr>
          <w:rFonts w:ascii="Times New Roman" w:hAnsi="Times New Roman" w:cs="Times New Roman"/>
          <w:sz w:val="24"/>
          <w:szCs w:val="24"/>
        </w:rPr>
        <w:t>, 1977, pg. 241). "Discount rate, money market rate, and capital market rate all show large and very significant differences between the years without restriction during which they go down and the years of restriction in which they strongly go up" (</w:t>
      </w:r>
      <w:proofErr w:type="spellStart"/>
      <w:r w:rsidR="00BB7AB1" w:rsidRPr="00BB7AB1">
        <w:rPr>
          <w:rFonts w:ascii="Times New Roman" w:hAnsi="Times New Roman" w:cs="Times New Roman"/>
          <w:sz w:val="24"/>
          <w:szCs w:val="24"/>
        </w:rPr>
        <w:t>Holtrop</w:t>
      </w:r>
      <w:proofErr w:type="spellEnd"/>
      <w:r w:rsidR="00BB7AB1" w:rsidRPr="00BB7AB1">
        <w:rPr>
          <w:rFonts w:ascii="Times New Roman" w:hAnsi="Times New Roman" w:cs="Times New Roman"/>
          <w:sz w:val="24"/>
          <w:szCs w:val="24"/>
        </w:rPr>
        <w:t xml:space="preserve">, 1972, pg. 303).  </w:t>
      </w:r>
    </w:p>
    <w:p w:rsidR="00F56014" w:rsidRPr="00BB7AB1" w:rsidRDefault="00BB7AB1" w:rsidP="00E21871">
      <w:pPr>
        <w:spacing w:after="0" w:line="480" w:lineRule="auto"/>
        <w:ind w:firstLine="720"/>
        <w:jc w:val="both"/>
        <w:rPr>
          <w:rFonts w:ascii="Times New Roman" w:hAnsi="Times New Roman" w:cs="Times New Roman"/>
          <w:sz w:val="24"/>
          <w:szCs w:val="24"/>
        </w:rPr>
      </w:pPr>
      <w:r w:rsidRPr="00BB7AB1">
        <w:rPr>
          <w:rFonts w:ascii="Times New Roman" w:hAnsi="Times New Roman" w:cs="Times New Roman"/>
          <w:sz w:val="24"/>
          <w:szCs w:val="24"/>
        </w:rPr>
        <w:t>The National Bank of Georgia uses the monetary policy to focus on achieving economic growth with minimal inflation to manage the day-today operations (</w:t>
      </w:r>
      <w:proofErr w:type="spellStart"/>
      <w:r w:rsidRPr="00BB7AB1">
        <w:rPr>
          <w:rFonts w:ascii="Times New Roman" w:hAnsi="Times New Roman" w:cs="Times New Roman"/>
          <w:sz w:val="24"/>
          <w:szCs w:val="24"/>
        </w:rPr>
        <w:t>Cukrowski</w:t>
      </w:r>
      <w:proofErr w:type="spellEnd"/>
      <w:r w:rsidRPr="00BB7AB1">
        <w:rPr>
          <w:rFonts w:ascii="Times New Roman" w:hAnsi="Times New Roman" w:cs="Times New Roman"/>
          <w:sz w:val="24"/>
          <w:szCs w:val="24"/>
        </w:rPr>
        <w:t>, 2006, pg. 76). Currency privatization allows for currency reform options, which include greater loan funds to the private sector, where they supply effective economic growth. Currency privatization allows stable money stocks and less potential for bank-run "contagions," which eliminates information imbalance (</w:t>
      </w:r>
      <w:proofErr w:type="spellStart"/>
      <w:r w:rsidRPr="00BB7AB1">
        <w:rPr>
          <w:rFonts w:ascii="Times New Roman" w:hAnsi="Times New Roman" w:cs="Times New Roman"/>
          <w:sz w:val="24"/>
          <w:szCs w:val="24"/>
        </w:rPr>
        <w:t>Selgin</w:t>
      </w:r>
      <w:proofErr w:type="spellEnd"/>
      <w:r w:rsidRPr="00BB7AB1">
        <w:rPr>
          <w:rFonts w:ascii="Times New Roman" w:hAnsi="Times New Roman" w:cs="Times New Roman"/>
          <w:sz w:val="24"/>
          <w:szCs w:val="24"/>
        </w:rPr>
        <w:t>, 2005, pg. 148). In addition, arguments of currency privatization are just as good as dollarization at preserving a fixed exchange rate, and better than a currency board at disposing of money-creation surpluses in a way, that benefits the domestic economy. In addition, currency privatization may dominate these more familiar currency reform options (</w:t>
      </w:r>
      <w:proofErr w:type="spellStart"/>
      <w:r w:rsidRPr="00BB7AB1">
        <w:rPr>
          <w:rFonts w:ascii="Times New Roman" w:hAnsi="Times New Roman" w:cs="Times New Roman"/>
          <w:sz w:val="24"/>
          <w:szCs w:val="24"/>
        </w:rPr>
        <w:t>Selgin</w:t>
      </w:r>
      <w:proofErr w:type="spellEnd"/>
      <w:r w:rsidRPr="00BB7AB1">
        <w:rPr>
          <w:rFonts w:ascii="Times New Roman" w:hAnsi="Times New Roman" w:cs="Times New Roman"/>
          <w:sz w:val="24"/>
          <w:szCs w:val="24"/>
        </w:rPr>
        <w:t xml:space="preserve">, 2005, pg. 142).  Inflation can increase real tax revenue by interacting with progressive tax rate structure (Brennan and Buchanan, 1981, pg. 80). When dealing with a declining inflation, McCarthy </w:t>
      </w:r>
      <w:r w:rsidRPr="00BB7AB1">
        <w:rPr>
          <w:rFonts w:ascii="Times New Roman" w:hAnsi="Times New Roman" w:cs="Times New Roman"/>
          <w:sz w:val="24"/>
          <w:szCs w:val="24"/>
        </w:rPr>
        <w:lastRenderedPageBreak/>
        <w:t>(2007) contends the following:  One is that although external factors have contributed to the disinflation of the 1990s, their contribution mostly has been modest.</w:t>
      </w:r>
    </w:p>
    <w:p w:rsidR="00BB7AB1" w:rsidRPr="00BB7AB1" w:rsidRDefault="00BB7AB1" w:rsidP="00E21871">
      <w:pPr>
        <w:spacing w:after="0" w:line="480" w:lineRule="auto"/>
        <w:ind w:firstLine="720"/>
        <w:jc w:val="both"/>
        <w:rPr>
          <w:rFonts w:ascii="Times New Roman" w:hAnsi="Times New Roman" w:cs="Times New Roman"/>
          <w:sz w:val="24"/>
          <w:szCs w:val="24"/>
        </w:rPr>
      </w:pPr>
      <w:r w:rsidRPr="00BB7AB1">
        <w:rPr>
          <w:rFonts w:ascii="Times New Roman" w:hAnsi="Times New Roman" w:cs="Times New Roman"/>
          <w:sz w:val="24"/>
          <w:szCs w:val="24"/>
        </w:rPr>
        <w:t>The effect of monetary policy determines various with macroeconomic factors such as economic growth, low inflation, and unemployment. In addition, due to external margin and the effects of money creation is at balance in any optimum, the optimum has binding participation constraints. In addition to binding participation constraints, the optima have, unsystematic control over how much money is transferred (</w:t>
      </w:r>
      <w:proofErr w:type="spellStart"/>
      <w:r w:rsidRPr="00BB7AB1">
        <w:rPr>
          <w:rFonts w:ascii="Times New Roman" w:hAnsi="Times New Roman" w:cs="Times New Roman"/>
          <w:sz w:val="24"/>
          <w:szCs w:val="24"/>
        </w:rPr>
        <w:t>Deviatov</w:t>
      </w:r>
      <w:proofErr w:type="spellEnd"/>
      <w:r w:rsidRPr="00BB7AB1">
        <w:rPr>
          <w:rFonts w:ascii="Times New Roman" w:hAnsi="Times New Roman" w:cs="Times New Roman"/>
          <w:sz w:val="24"/>
          <w:szCs w:val="24"/>
        </w:rPr>
        <w:t xml:space="preserve">, 2006, pg. 14). </w:t>
      </w:r>
    </w:p>
    <w:p w:rsidR="00BB7AB1" w:rsidRPr="00BB7AB1" w:rsidRDefault="00BB7AB1" w:rsidP="00E21871">
      <w:pPr>
        <w:spacing w:after="0" w:line="480" w:lineRule="auto"/>
        <w:ind w:firstLine="720"/>
        <w:jc w:val="center"/>
        <w:rPr>
          <w:rFonts w:ascii="Times New Roman" w:hAnsi="Times New Roman" w:cs="Times New Roman"/>
          <w:sz w:val="24"/>
          <w:szCs w:val="24"/>
        </w:rPr>
      </w:pPr>
      <w:r w:rsidRPr="00BB7AB1">
        <w:rPr>
          <w:rFonts w:ascii="Times New Roman" w:hAnsi="Times New Roman" w:cs="Times New Roman"/>
          <w:sz w:val="24"/>
          <w:szCs w:val="24"/>
        </w:rPr>
        <w:t>Conclusion</w:t>
      </w:r>
    </w:p>
    <w:p w:rsidR="00BB7AB1" w:rsidRPr="00BB7AB1" w:rsidRDefault="00BB7AB1" w:rsidP="00E21871">
      <w:pPr>
        <w:spacing w:after="0" w:line="480" w:lineRule="auto"/>
        <w:ind w:firstLine="720"/>
        <w:jc w:val="both"/>
        <w:rPr>
          <w:rFonts w:ascii="Times New Roman" w:hAnsi="Times New Roman" w:cs="Times New Roman"/>
          <w:sz w:val="24"/>
          <w:szCs w:val="24"/>
        </w:rPr>
      </w:pPr>
      <w:r w:rsidRPr="00BB7AB1">
        <w:rPr>
          <w:rFonts w:ascii="Times New Roman" w:hAnsi="Times New Roman" w:cs="Times New Roman"/>
          <w:sz w:val="24"/>
          <w:szCs w:val="24"/>
        </w:rPr>
        <w:t xml:space="preserve">In conclusion, this papered covered Monetary Policy, which formulates an analysis, which centers on monetary policy and its effect on macroeconomic factors such as GDP, unemployment, inflation, and interest rates. Additionally, an explanation on money creation and the implications of making money gives an insight on Money Supply and Macroeconomic Factors. With many combinations of monetary policy, the paper covers the optimal balance between economic growth, low inflation, and a reasonable rate of unemployment.  </w:t>
      </w:r>
    </w:p>
    <w:p w:rsidR="00E21871" w:rsidRDefault="00E21871" w:rsidP="00BB7AB1">
      <w:pPr>
        <w:spacing w:line="480" w:lineRule="auto"/>
        <w:rPr>
          <w:rFonts w:ascii="Times New Roman" w:hAnsi="Times New Roman" w:cs="Times New Roman"/>
          <w:sz w:val="24"/>
          <w:szCs w:val="24"/>
        </w:rPr>
      </w:pPr>
    </w:p>
    <w:p w:rsidR="00E21871" w:rsidRDefault="00E21871" w:rsidP="00BB7AB1">
      <w:pPr>
        <w:spacing w:line="480" w:lineRule="auto"/>
        <w:rPr>
          <w:rFonts w:ascii="Times New Roman" w:hAnsi="Times New Roman" w:cs="Times New Roman"/>
          <w:sz w:val="24"/>
          <w:szCs w:val="24"/>
        </w:rPr>
      </w:pPr>
    </w:p>
    <w:p w:rsidR="00E21871" w:rsidRDefault="00E21871" w:rsidP="00BB7AB1">
      <w:pPr>
        <w:spacing w:line="480" w:lineRule="auto"/>
        <w:rPr>
          <w:rFonts w:ascii="Times New Roman" w:hAnsi="Times New Roman" w:cs="Times New Roman"/>
          <w:sz w:val="24"/>
          <w:szCs w:val="24"/>
        </w:rPr>
      </w:pPr>
    </w:p>
    <w:p w:rsidR="00E21871" w:rsidRDefault="00E21871" w:rsidP="00BB7AB1">
      <w:pPr>
        <w:spacing w:line="480" w:lineRule="auto"/>
        <w:rPr>
          <w:rFonts w:ascii="Times New Roman" w:hAnsi="Times New Roman" w:cs="Times New Roman"/>
          <w:sz w:val="24"/>
          <w:szCs w:val="24"/>
        </w:rPr>
      </w:pPr>
    </w:p>
    <w:p w:rsidR="00E21871" w:rsidRDefault="00E21871" w:rsidP="00BB7AB1">
      <w:pPr>
        <w:spacing w:line="480" w:lineRule="auto"/>
        <w:rPr>
          <w:rFonts w:ascii="Times New Roman" w:hAnsi="Times New Roman" w:cs="Times New Roman"/>
          <w:sz w:val="24"/>
          <w:szCs w:val="24"/>
        </w:rPr>
      </w:pPr>
    </w:p>
    <w:p w:rsidR="00E21871" w:rsidRDefault="00E21871" w:rsidP="00BB7AB1">
      <w:pPr>
        <w:spacing w:line="480" w:lineRule="auto"/>
        <w:rPr>
          <w:rFonts w:ascii="Times New Roman" w:hAnsi="Times New Roman" w:cs="Times New Roman"/>
          <w:sz w:val="24"/>
          <w:szCs w:val="24"/>
        </w:rPr>
      </w:pPr>
    </w:p>
    <w:p w:rsidR="00E21871" w:rsidRDefault="00E21871" w:rsidP="00BB7AB1">
      <w:pPr>
        <w:spacing w:line="480" w:lineRule="auto"/>
        <w:rPr>
          <w:rFonts w:ascii="Times New Roman" w:hAnsi="Times New Roman" w:cs="Times New Roman"/>
          <w:sz w:val="24"/>
          <w:szCs w:val="24"/>
        </w:rPr>
      </w:pPr>
    </w:p>
    <w:p w:rsidR="00BB7AB1" w:rsidRPr="00BB7AB1" w:rsidRDefault="00BB7AB1" w:rsidP="00E21871">
      <w:pPr>
        <w:spacing w:line="480" w:lineRule="auto"/>
        <w:jc w:val="center"/>
        <w:rPr>
          <w:rFonts w:ascii="Times New Roman" w:hAnsi="Times New Roman" w:cs="Times New Roman"/>
          <w:sz w:val="24"/>
          <w:szCs w:val="24"/>
        </w:rPr>
      </w:pPr>
      <w:r w:rsidRPr="00BB7AB1">
        <w:rPr>
          <w:rFonts w:ascii="Times New Roman" w:hAnsi="Times New Roman" w:cs="Times New Roman"/>
          <w:sz w:val="24"/>
          <w:szCs w:val="24"/>
        </w:rPr>
        <w:lastRenderedPageBreak/>
        <w:t>References</w:t>
      </w:r>
    </w:p>
    <w:p w:rsidR="00E21871" w:rsidRPr="00BB7AB1" w:rsidRDefault="00E21871" w:rsidP="00E21871">
      <w:pPr>
        <w:spacing w:after="0" w:line="480" w:lineRule="auto"/>
        <w:ind w:left="720" w:hanging="720"/>
        <w:rPr>
          <w:rFonts w:ascii="Times New Roman" w:hAnsi="Times New Roman" w:cs="Times New Roman"/>
          <w:sz w:val="24"/>
          <w:szCs w:val="24"/>
        </w:rPr>
      </w:pPr>
      <w:r w:rsidRPr="00BB7AB1">
        <w:rPr>
          <w:rFonts w:ascii="Times New Roman" w:hAnsi="Times New Roman" w:cs="Times New Roman"/>
          <w:sz w:val="24"/>
          <w:szCs w:val="24"/>
        </w:rPr>
        <w:t xml:space="preserve"> </w:t>
      </w:r>
      <w:proofErr w:type="spellStart"/>
      <w:r w:rsidRPr="00BB7AB1">
        <w:rPr>
          <w:rFonts w:ascii="Times New Roman" w:hAnsi="Times New Roman" w:cs="Times New Roman"/>
          <w:sz w:val="24"/>
          <w:szCs w:val="24"/>
        </w:rPr>
        <w:t>Deviatov</w:t>
      </w:r>
      <w:proofErr w:type="spellEnd"/>
      <w:r w:rsidRPr="00BB7AB1">
        <w:rPr>
          <w:rFonts w:ascii="Times New Roman" w:hAnsi="Times New Roman" w:cs="Times New Roman"/>
          <w:sz w:val="24"/>
          <w:szCs w:val="24"/>
        </w:rPr>
        <w:t xml:space="preserve">, A. (2006). </w:t>
      </w:r>
      <w:proofErr w:type="gramStart"/>
      <w:r w:rsidRPr="00BB7AB1">
        <w:rPr>
          <w:rFonts w:ascii="Times New Roman" w:hAnsi="Times New Roman" w:cs="Times New Roman"/>
          <w:sz w:val="24"/>
          <w:szCs w:val="24"/>
        </w:rPr>
        <w:t>Money Creation in a Random Matching Model.</w:t>
      </w:r>
      <w:proofErr w:type="gramEnd"/>
      <w:r w:rsidRPr="00BB7AB1">
        <w:rPr>
          <w:rFonts w:ascii="Times New Roman" w:hAnsi="Times New Roman" w:cs="Times New Roman"/>
          <w:sz w:val="24"/>
          <w:szCs w:val="24"/>
        </w:rPr>
        <w:t xml:space="preserve"> B.E. Journals in Macroeconomics: Topics in Macroeconomics, 6(3), 1-18. </w:t>
      </w:r>
      <w:proofErr w:type="gramStart"/>
      <w:r w:rsidRPr="00BB7AB1">
        <w:rPr>
          <w:rFonts w:ascii="Times New Roman" w:hAnsi="Times New Roman" w:cs="Times New Roman"/>
          <w:sz w:val="24"/>
          <w:szCs w:val="24"/>
        </w:rPr>
        <w:t xml:space="preserve">Retrieved November 5, 2007, from </w:t>
      </w:r>
      <w:proofErr w:type="spellStart"/>
      <w:r w:rsidRPr="00BB7AB1">
        <w:rPr>
          <w:rFonts w:ascii="Times New Roman" w:hAnsi="Times New Roman" w:cs="Times New Roman"/>
          <w:sz w:val="24"/>
          <w:szCs w:val="24"/>
        </w:rPr>
        <w:t>EconLit</w:t>
      </w:r>
      <w:proofErr w:type="spellEnd"/>
      <w:r w:rsidRPr="00BB7AB1">
        <w:rPr>
          <w:rFonts w:ascii="Times New Roman" w:hAnsi="Times New Roman" w:cs="Times New Roman"/>
          <w:sz w:val="24"/>
          <w:szCs w:val="24"/>
        </w:rPr>
        <w:t xml:space="preserve"> with Full Text database.</w:t>
      </w:r>
      <w:proofErr w:type="gramEnd"/>
    </w:p>
    <w:p w:rsidR="00E21871" w:rsidRPr="00BB7AB1" w:rsidRDefault="00E21871" w:rsidP="00E21871">
      <w:pPr>
        <w:spacing w:after="0" w:line="480" w:lineRule="auto"/>
        <w:ind w:left="720" w:hanging="720"/>
        <w:rPr>
          <w:rFonts w:ascii="Times New Roman" w:hAnsi="Times New Roman" w:cs="Times New Roman"/>
          <w:sz w:val="24"/>
          <w:szCs w:val="24"/>
        </w:rPr>
      </w:pPr>
      <w:r w:rsidRPr="00BB7AB1">
        <w:rPr>
          <w:rFonts w:ascii="Times New Roman" w:hAnsi="Times New Roman" w:cs="Times New Roman"/>
          <w:sz w:val="24"/>
          <w:szCs w:val="24"/>
        </w:rPr>
        <w:t xml:space="preserve"> Inflation and Unemployment: A Layperson's Guide to the Phillips Curve. (2007, Summer). Economic Quarterly (10697225), Retrieved November 12, 2007, from Academic Search Premier </w:t>
      </w:r>
      <w:proofErr w:type="gramStart"/>
      <w:r w:rsidRPr="00BB7AB1">
        <w:rPr>
          <w:rFonts w:ascii="Times New Roman" w:hAnsi="Times New Roman" w:cs="Times New Roman"/>
          <w:sz w:val="24"/>
          <w:szCs w:val="24"/>
        </w:rPr>
        <w:t>database</w:t>
      </w:r>
      <w:proofErr w:type="gramEnd"/>
      <w:r w:rsidRPr="00BB7AB1">
        <w:rPr>
          <w:rFonts w:ascii="Times New Roman" w:hAnsi="Times New Roman" w:cs="Times New Roman"/>
          <w:sz w:val="24"/>
          <w:szCs w:val="24"/>
        </w:rPr>
        <w:t>.</w:t>
      </w:r>
    </w:p>
    <w:p w:rsidR="00E21871" w:rsidRPr="00BB7AB1" w:rsidRDefault="00E21871" w:rsidP="00E21871">
      <w:pPr>
        <w:spacing w:after="0" w:line="480" w:lineRule="auto"/>
        <w:ind w:left="720" w:hanging="720"/>
        <w:rPr>
          <w:rFonts w:ascii="Times New Roman" w:hAnsi="Times New Roman" w:cs="Times New Roman"/>
          <w:sz w:val="24"/>
          <w:szCs w:val="24"/>
        </w:rPr>
      </w:pPr>
    </w:p>
    <w:p w:rsidR="00E21871" w:rsidRPr="00BB7AB1" w:rsidRDefault="00E21871" w:rsidP="00E21871">
      <w:pPr>
        <w:spacing w:after="0" w:line="480" w:lineRule="auto"/>
        <w:ind w:left="720" w:hanging="720"/>
        <w:rPr>
          <w:rFonts w:ascii="Times New Roman" w:hAnsi="Times New Roman" w:cs="Times New Roman"/>
          <w:sz w:val="24"/>
          <w:szCs w:val="24"/>
        </w:rPr>
      </w:pPr>
      <w:r w:rsidRPr="00BB7AB1">
        <w:rPr>
          <w:rFonts w:ascii="Times New Roman" w:hAnsi="Times New Roman" w:cs="Times New Roman"/>
          <w:sz w:val="24"/>
          <w:szCs w:val="24"/>
        </w:rPr>
        <w:t xml:space="preserve">  </w:t>
      </w:r>
      <w:proofErr w:type="spellStart"/>
      <w:proofErr w:type="gramStart"/>
      <w:r w:rsidRPr="00BB7AB1">
        <w:rPr>
          <w:rFonts w:ascii="Times New Roman" w:hAnsi="Times New Roman" w:cs="Times New Roman"/>
          <w:sz w:val="24"/>
          <w:szCs w:val="24"/>
        </w:rPr>
        <w:t>Holtrop</w:t>
      </w:r>
      <w:proofErr w:type="spellEnd"/>
      <w:r w:rsidRPr="00BB7AB1">
        <w:rPr>
          <w:rFonts w:ascii="Times New Roman" w:hAnsi="Times New Roman" w:cs="Times New Roman"/>
          <w:sz w:val="24"/>
          <w:szCs w:val="24"/>
        </w:rPr>
        <w:t>, M. (1972, May).</w:t>
      </w:r>
      <w:proofErr w:type="gramEnd"/>
      <w:r w:rsidRPr="00BB7AB1">
        <w:rPr>
          <w:rFonts w:ascii="Times New Roman" w:hAnsi="Times New Roman" w:cs="Times New Roman"/>
          <w:sz w:val="24"/>
          <w:szCs w:val="24"/>
        </w:rPr>
        <w:t xml:space="preserve"> </w:t>
      </w:r>
      <w:proofErr w:type="gramStart"/>
      <w:r w:rsidRPr="00BB7AB1">
        <w:rPr>
          <w:rFonts w:ascii="Times New Roman" w:hAnsi="Times New Roman" w:cs="Times New Roman"/>
          <w:sz w:val="24"/>
          <w:szCs w:val="24"/>
        </w:rPr>
        <w:t>On the Effectiveness of Monetary Policy.</w:t>
      </w:r>
      <w:proofErr w:type="gramEnd"/>
      <w:r w:rsidRPr="00BB7AB1">
        <w:rPr>
          <w:rFonts w:ascii="Times New Roman" w:hAnsi="Times New Roman" w:cs="Times New Roman"/>
          <w:sz w:val="24"/>
          <w:szCs w:val="24"/>
        </w:rPr>
        <w:t xml:space="preserve"> Journal of Money, Credit &amp; Banking, 4(2), 283-311. </w:t>
      </w:r>
      <w:proofErr w:type="gramStart"/>
      <w:r w:rsidRPr="00BB7AB1">
        <w:rPr>
          <w:rFonts w:ascii="Times New Roman" w:hAnsi="Times New Roman" w:cs="Times New Roman"/>
          <w:sz w:val="24"/>
          <w:szCs w:val="24"/>
        </w:rPr>
        <w:t>Retrieved November 5, 2007, from Business Source Complete database.</w:t>
      </w:r>
      <w:proofErr w:type="gramEnd"/>
      <w:r w:rsidRPr="00BB7AB1">
        <w:rPr>
          <w:rFonts w:ascii="Times New Roman" w:hAnsi="Times New Roman" w:cs="Times New Roman"/>
          <w:sz w:val="24"/>
          <w:szCs w:val="24"/>
        </w:rPr>
        <w:t xml:space="preserve"> </w:t>
      </w:r>
    </w:p>
    <w:p w:rsidR="00E21871" w:rsidRPr="00BB7AB1" w:rsidRDefault="00E21871" w:rsidP="00E21871">
      <w:pPr>
        <w:spacing w:after="0" w:line="480" w:lineRule="auto"/>
        <w:ind w:left="720" w:hanging="720"/>
        <w:rPr>
          <w:rFonts w:ascii="Times New Roman" w:hAnsi="Times New Roman" w:cs="Times New Roman"/>
          <w:sz w:val="24"/>
          <w:szCs w:val="24"/>
        </w:rPr>
      </w:pPr>
      <w:r w:rsidRPr="00BB7AB1">
        <w:rPr>
          <w:rFonts w:ascii="Times New Roman" w:hAnsi="Times New Roman" w:cs="Times New Roman"/>
          <w:sz w:val="24"/>
          <w:szCs w:val="24"/>
        </w:rPr>
        <w:t xml:space="preserve"> </w:t>
      </w:r>
      <w:proofErr w:type="gramStart"/>
      <w:r w:rsidRPr="00BB7AB1">
        <w:rPr>
          <w:rFonts w:ascii="Times New Roman" w:hAnsi="Times New Roman" w:cs="Times New Roman"/>
          <w:sz w:val="24"/>
          <w:szCs w:val="24"/>
        </w:rPr>
        <w:t>Brennan, G., &amp; Buchanan, J. (1981, May).</w:t>
      </w:r>
      <w:proofErr w:type="gramEnd"/>
      <w:r w:rsidRPr="00BB7AB1">
        <w:rPr>
          <w:rFonts w:ascii="Times New Roman" w:hAnsi="Times New Roman" w:cs="Times New Roman"/>
          <w:sz w:val="24"/>
          <w:szCs w:val="24"/>
        </w:rPr>
        <w:t xml:space="preserve"> </w:t>
      </w:r>
      <w:proofErr w:type="gramStart"/>
      <w:r w:rsidRPr="00BB7AB1">
        <w:rPr>
          <w:rFonts w:ascii="Times New Roman" w:hAnsi="Times New Roman" w:cs="Times New Roman"/>
          <w:sz w:val="24"/>
          <w:szCs w:val="24"/>
        </w:rPr>
        <w:t>Revenue Implications of Money Creation under Leviathan.</w:t>
      </w:r>
      <w:proofErr w:type="gramEnd"/>
      <w:r w:rsidRPr="00BB7AB1">
        <w:rPr>
          <w:rFonts w:ascii="Times New Roman" w:hAnsi="Times New Roman" w:cs="Times New Roman"/>
          <w:sz w:val="24"/>
          <w:szCs w:val="24"/>
        </w:rPr>
        <w:t xml:space="preserve"> </w:t>
      </w:r>
      <w:proofErr w:type="gramStart"/>
      <w:r w:rsidRPr="00BB7AB1">
        <w:rPr>
          <w:rFonts w:ascii="Times New Roman" w:hAnsi="Times New Roman" w:cs="Times New Roman"/>
          <w:sz w:val="24"/>
          <w:szCs w:val="24"/>
        </w:rPr>
        <w:t>American Economic Review, 71(2), 347.</w:t>
      </w:r>
      <w:proofErr w:type="gramEnd"/>
      <w:r w:rsidRPr="00BB7AB1">
        <w:rPr>
          <w:rFonts w:ascii="Times New Roman" w:hAnsi="Times New Roman" w:cs="Times New Roman"/>
          <w:sz w:val="24"/>
          <w:szCs w:val="24"/>
        </w:rPr>
        <w:t xml:space="preserve"> </w:t>
      </w:r>
      <w:proofErr w:type="gramStart"/>
      <w:r w:rsidRPr="00BB7AB1">
        <w:rPr>
          <w:rFonts w:ascii="Times New Roman" w:hAnsi="Times New Roman" w:cs="Times New Roman"/>
          <w:sz w:val="24"/>
          <w:szCs w:val="24"/>
        </w:rPr>
        <w:t>Retrieved November 5, 2007, from Business Source Complete database.</w:t>
      </w:r>
      <w:proofErr w:type="gramEnd"/>
      <w:r w:rsidRPr="00BB7AB1">
        <w:rPr>
          <w:rFonts w:ascii="Times New Roman" w:hAnsi="Times New Roman" w:cs="Times New Roman"/>
          <w:sz w:val="24"/>
          <w:szCs w:val="24"/>
        </w:rPr>
        <w:t xml:space="preserve">  </w:t>
      </w:r>
    </w:p>
    <w:p w:rsidR="00E21871" w:rsidRPr="00BB7AB1" w:rsidRDefault="00E21871" w:rsidP="00E21871">
      <w:pPr>
        <w:spacing w:after="0" w:line="480" w:lineRule="auto"/>
        <w:ind w:left="720" w:hanging="720"/>
        <w:rPr>
          <w:rFonts w:ascii="Times New Roman" w:hAnsi="Times New Roman" w:cs="Times New Roman"/>
          <w:sz w:val="24"/>
          <w:szCs w:val="24"/>
        </w:rPr>
      </w:pPr>
      <w:proofErr w:type="spellStart"/>
      <w:r w:rsidRPr="00BB7AB1">
        <w:rPr>
          <w:rFonts w:ascii="Times New Roman" w:hAnsi="Times New Roman" w:cs="Times New Roman"/>
          <w:sz w:val="24"/>
          <w:szCs w:val="24"/>
        </w:rPr>
        <w:t>Cukrowski</w:t>
      </w:r>
      <w:proofErr w:type="spellEnd"/>
      <w:r w:rsidRPr="00BB7AB1">
        <w:rPr>
          <w:rFonts w:ascii="Times New Roman" w:hAnsi="Times New Roman" w:cs="Times New Roman"/>
          <w:sz w:val="24"/>
          <w:szCs w:val="24"/>
        </w:rPr>
        <w:t xml:space="preserve">, J. (2006, July). </w:t>
      </w:r>
      <w:proofErr w:type="gramStart"/>
      <w:r w:rsidRPr="00BB7AB1">
        <w:rPr>
          <w:rFonts w:ascii="Times New Roman" w:hAnsi="Times New Roman" w:cs="Times New Roman"/>
          <w:sz w:val="24"/>
          <w:szCs w:val="24"/>
        </w:rPr>
        <w:t xml:space="preserve">Government Gains from Central Bank </w:t>
      </w:r>
      <w:proofErr w:type="spellStart"/>
      <w:r w:rsidRPr="00BB7AB1">
        <w:rPr>
          <w:rFonts w:ascii="Times New Roman" w:hAnsi="Times New Roman" w:cs="Times New Roman"/>
          <w:sz w:val="24"/>
          <w:szCs w:val="24"/>
        </w:rPr>
        <w:t>Seigniorage</w:t>
      </w:r>
      <w:proofErr w:type="spellEnd"/>
      <w:r w:rsidRPr="00BB7AB1">
        <w:rPr>
          <w:rFonts w:ascii="Times New Roman" w:hAnsi="Times New Roman" w:cs="Times New Roman"/>
          <w:sz w:val="24"/>
          <w:szCs w:val="24"/>
        </w:rPr>
        <w:t xml:space="preserve"> in Transition Economies.</w:t>
      </w:r>
      <w:proofErr w:type="gramEnd"/>
      <w:r w:rsidRPr="00BB7AB1">
        <w:rPr>
          <w:rFonts w:ascii="Times New Roman" w:hAnsi="Times New Roman" w:cs="Times New Roman"/>
          <w:sz w:val="24"/>
          <w:szCs w:val="24"/>
        </w:rPr>
        <w:t xml:space="preserve"> Problems of Economic Transition, 49(3), 54-88. </w:t>
      </w:r>
      <w:proofErr w:type="gramStart"/>
      <w:r w:rsidRPr="00BB7AB1">
        <w:rPr>
          <w:rFonts w:ascii="Times New Roman" w:hAnsi="Times New Roman" w:cs="Times New Roman"/>
          <w:sz w:val="24"/>
          <w:szCs w:val="24"/>
        </w:rPr>
        <w:t>Retrieved November 5, 2007, from Business Source Complete database.</w:t>
      </w:r>
      <w:proofErr w:type="gramEnd"/>
      <w:r w:rsidRPr="00BB7AB1">
        <w:rPr>
          <w:rFonts w:ascii="Times New Roman" w:hAnsi="Times New Roman" w:cs="Times New Roman"/>
          <w:sz w:val="24"/>
          <w:szCs w:val="24"/>
        </w:rPr>
        <w:t xml:space="preserve"> </w:t>
      </w:r>
    </w:p>
    <w:sectPr w:rsidR="00E21871" w:rsidRPr="00BB7AB1" w:rsidSect="00BB7AB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B3D" w:rsidRDefault="00B70B3D" w:rsidP="00BB7AB1">
      <w:pPr>
        <w:spacing w:after="0" w:line="240" w:lineRule="auto"/>
      </w:pPr>
      <w:r>
        <w:separator/>
      </w:r>
    </w:p>
  </w:endnote>
  <w:endnote w:type="continuationSeparator" w:id="0">
    <w:p w:rsidR="00B70B3D" w:rsidRDefault="00B70B3D" w:rsidP="00BB7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B3D" w:rsidRDefault="00B70B3D" w:rsidP="00BB7AB1">
      <w:pPr>
        <w:spacing w:after="0" w:line="240" w:lineRule="auto"/>
      </w:pPr>
      <w:r>
        <w:separator/>
      </w:r>
    </w:p>
  </w:footnote>
  <w:footnote w:type="continuationSeparator" w:id="0">
    <w:p w:rsidR="00B70B3D" w:rsidRDefault="00B70B3D" w:rsidP="00BB7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AB1" w:rsidRPr="00BB7AB1" w:rsidRDefault="00BB7AB1" w:rsidP="00BB7AB1">
    <w:pPr>
      <w:pStyle w:val="Header"/>
      <w:spacing w:line="480" w:lineRule="auto"/>
      <w:jc w:val="right"/>
      <w:rPr>
        <w:rFonts w:ascii="Times New Roman" w:hAnsi="Times New Roman" w:cs="Times New Roman"/>
        <w:sz w:val="24"/>
        <w:szCs w:val="24"/>
      </w:rPr>
    </w:pPr>
    <w:r w:rsidRPr="00BB7AB1">
      <w:rPr>
        <w:rFonts w:ascii="Times New Roman" w:hAnsi="Times New Roman" w:cs="Times New Roman"/>
        <w:sz w:val="24"/>
        <w:szCs w:val="24"/>
      </w:rPr>
      <w:t xml:space="preserve">MACROECONOMIC IMPACT ON BUSINESS OPERATIONS BOOK REVIEW                    </w:t>
    </w:r>
    <w:sdt>
      <w:sdtPr>
        <w:rPr>
          <w:rFonts w:ascii="Times New Roman" w:hAnsi="Times New Roman" w:cs="Times New Roman"/>
          <w:sz w:val="24"/>
          <w:szCs w:val="24"/>
        </w:rPr>
        <w:id w:val="543331183"/>
        <w:docPartObj>
          <w:docPartGallery w:val="Page Numbers (Top of Page)"/>
          <w:docPartUnique/>
        </w:docPartObj>
      </w:sdtPr>
      <w:sdtEndPr>
        <w:rPr>
          <w:noProof/>
        </w:rPr>
      </w:sdtEndPr>
      <w:sdtContent>
        <w:r w:rsidRPr="00BB7AB1">
          <w:rPr>
            <w:rFonts w:ascii="Times New Roman" w:hAnsi="Times New Roman" w:cs="Times New Roman"/>
            <w:sz w:val="24"/>
            <w:szCs w:val="24"/>
          </w:rPr>
          <w:fldChar w:fldCharType="begin"/>
        </w:r>
        <w:r w:rsidRPr="00BB7AB1">
          <w:rPr>
            <w:rFonts w:ascii="Times New Roman" w:hAnsi="Times New Roman" w:cs="Times New Roman"/>
            <w:sz w:val="24"/>
            <w:szCs w:val="24"/>
          </w:rPr>
          <w:instrText xml:space="preserve"> PAGE   \* MERGEFORMAT </w:instrText>
        </w:r>
        <w:r w:rsidRPr="00BB7AB1">
          <w:rPr>
            <w:rFonts w:ascii="Times New Roman" w:hAnsi="Times New Roman" w:cs="Times New Roman"/>
            <w:sz w:val="24"/>
            <w:szCs w:val="24"/>
          </w:rPr>
          <w:fldChar w:fldCharType="separate"/>
        </w:r>
        <w:r w:rsidR="00E21871">
          <w:rPr>
            <w:rFonts w:ascii="Times New Roman" w:hAnsi="Times New Roman" w:cs="Times New Roman"/>
            <w:noProof/>
            <w:sz w:val="24"/>
            <w:szCs w:val="24"/>
          </w:rPr>
          <w:t>2</w:t>
        </w:r>
        <w:r w:rsidRPr="00BB7AB1">
          <w:rPr>
            <w:rFonts w:ascii="Times New Roman" w:hAnsi="Times New Roman" w:cs="Times New Roman"/>
            <w:noProof/>
            <w:sz w:val="24"/>
            <w:szCs w:val="24"/>
          </w:rPr>
          <w:fldChar w:fldCharType="end"/>
        </w:r>
      </w:sdtContent>
    </w:sdt>
  </w:p>
  <w:p w:rsidR="00BB7AB1" w:rsidRDefault="00BB7A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AB1" w:rsidRPr="00BB7AB1" w:rsidRDefault="00BB7AB1" w:rsidP="00BB7AB1">
    <w:pPr>
      <w:pStyle w:val="Header"/>
      <w:spacing w:line="480" w:lineRule="auto"/>
      <w:rPr>
        <w:rFonts w:ascii="Times New Roman" w:hAnsi="Times New Roman" w:cs="Times New Roman"/>
        <w:sz w:val="24"/>
        <w:szCs w:val="24"/>
      </w:rPr>
    </w:pPr>
    <w:r w:rsidRPr="00BB7AB1">
      <w:rPr>
        <w:rFonts w:ascii="Times New Roman" w:hAnsi="Times New Roman" w:cs="Times New Roman"/>
        <w:sz w:val="24"/>
        <w:szCs w:val="24"/>
      </w:rPr>
      <w:t xml:space="preserve">MACROECONOMIC IMPACT ON BUSINESS OPERATIONS BOOK REVIEW                    </w:t>
    </w:r>
    <w:sdt>
      <w:sdtPr>
        <w:rPr>
          <w:rFonts w:ascii="Times New Roman" w:hAnsi="Times New Roman" w:cs="Times New Roman"/>
          <w:sz w:val="24"/>
          <w:szCs w:val="24"/>
        </w:rPr>
        <w:id w:val="-1782094315"/>
        <w:docPartObj>
          <w:docPartGallery w:val="Page Numbers (Top of Page)"/>
          <w:docPartUnique/>
        </w:docPartObj>
      </w:sdtPr>
      <w:sdtEndPr>
        <w:rPr>
          <w:noProof/>
        </w:rPr>
      </w:sdtEndPr>
      <w:sdtContent>
        <w:r w:rsidRPr="00BB7AB1">
          <w:rPr>
            <w:rFonts w:ascii="Times New Roman" w:hAnsi="Times New Roman" w:cs="Times New Roman"/>
            <w:sz w:val="24"/>
            <w:szCs w:val="24"/>
          </w:rPr>
          <w:fldChar w:fldCharType="begin"/>
        </w:r>
        <w:r w:rsidRPr="00BB7AB1">
          <w:rPr>
            <w:rFonts w:ascii="Times New Roman" w:hAnsi="Times New Roman" w:cs="Times New Roman"/>
            <w:sz w:val="24"/>
            <w:szCs w:val="24"/>
          </w:rPr>
          <w:instrText xml:space="preserve"> PAGE   \* MERGEFORMAT </w:instrText>
        </w:r>
        <w:r w:rsidRPr="00BB7AB1">
          <w:rPr>
            <w:rFonts w:ascii="Times New Roman" w:hAnsi="Times New Roman" w:cs="Times New Roman"/>
            <w:sz w:val="24"/>
            <w:szCs w:val="24"/>
          </w:rPr>
          <w:fldChar w:fldCharType="separate"/>
        </w:r>
        <w:r w:rsidR="00E21871">
          <w:rPr>
            <w:rFonts w:ascii="Times New Roman" w:hAnsi="Times New Roman" w:cs="Times New Roman"/>
            <w:noProof/>
            <w:sz w:val="24"/>
            <w:szCs w:val="24"/>
          </w:rPr>
          <w:t>1</w:t>
        </w:r>
        <w:r w:rsidRPr="00BB7AB1">
          <w:rPr>
            <w:rFonts w:ascii="Times New Roman" w:hAnsi="Times New Roman" w:cs="Times New Roman"/>
            <w:noProof/>
            <w:sz w:val="24"/>
            <w:szCs w:val="24"/>
          </w:rPr>
          <w:fldChar w:fldCharType="end"/>
        </w:r>
      </w:sdtContent>
    </w:sdt>
  </w:p>
  <w:p w:rsidR="00BB7AB1" w:rsidRDefault="00BB7A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81E"/>
    <w:rsid w:val="003B431A"/>
    <w:rsid w:val="00B70B3D"/>
    <w:rsid w:val="00BB7AB1"/>
    <w:rsid w:val="00E21871"/>
    <w:rsid w:val="00ED581E"/>
    <w:rsid w:val="00F56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AB1"/>
  </w:style>
  <w:style w:type="paragraph" w:styleId="Footer">
    <w:name w:val="footer"/>
    <w:basedOn w:val="Normal"/>
    <w:link w:val="FooterChar"/>
    <w:uiPriority w:val="99"/>
    <w:unhideWhenUsed/>
    <w:rsid w:val="00BB7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A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AB1"/>
  </w:style>
  <w:style w:type="paragraph" w:styleId="Footer">
    <w:name w:val="footer"/>
    <w:basedOn w:val="Normal"/>
    <w:link w:val="FooterChar"/>
    <w:uiPriority w:val="99"/>
    <w:unhideWhenUsed/>
    <w:rsid w:val="00BB7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denno</dc:creator>
  <cp:lastModifiedBy>denno</cp:lastModifiedBy>
  <cp:revision>1</cp:revision>
  <dcterms:created xsi:type="dcterms:W3CDTF">2020-03-14T06:20:00Z</dcterms:created>
  <dcterms:modified xsi:type="dcterms:W3CDTF">2020-03-14T06:53:00Z</dcterms:modified>
</cp:coreProperties>
</file>